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b/>
          <w:bCs/>
          <w:sz w:val="22"/>
          <w:szCs w:val="22"/>
          <w:lang w:val="fr-FR"/>
        </w:rPr>
      </w:pPr>
    </w:p>
    <w:p w:rsidR="00C073B2" w:rsidRPr="00147150" w:rsidRDefault="00C073B2" w:rsidP="00147150">
      <w:pPr>
        <w:pStyle w:val="NormalWeb"/>
        <w:shd w:val="clear" w:color="auto" w:fill="FFFFFF"/>
        <w:spacing w:before="0" w:beforeAutospacing="0" w:after="0" w:afterAutospacing="0" w:line="360" w:lineRule="auto"/>
        <w:jc w:val="center"/>
        <w:rPr>
          <w:rFonts w:ascii="Arial" w:hAnsi="Arial" w:cs="Arial"/>
          <w:b/>
          <w:bCs/>
          <w:sz w:val="28"/>
          <w:szCs w:val="28"/>
          <w:lang w:val="fr-FR"/>
        </w:rPr>
      </w:pPr>
      <w:r w:rsidRPr="00C073B2">
        <w:rPr>
          <w:rFonts w:ascii="Arial" w:hAnsi="Arial" w:cs="Arial"/>
          <w:b/>
          <w:bCs/>
          <w:sz w:val="28"/>
          <w:szCs w:val="28"/>
          <w:lang w:val="fr-FR"/>
        </w:rPr>
        <w:t>Tata Safari Storme</w:t>
      </w: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r w:rsidRPr="00C073B2">
        <w:rPr>
          <w:rFonts w:ascii="Arial" w:hAnsi="Arial" w:cs="Arial"/>
          <w:sz w:val="22"/>
          <w:szCs w:val="22"/>
          <w:lang w:val="fr-FR"/>
        </w:rPr>
        <w:t xml:space="preserve">Conformément à son pedigree de 4WD, le nouveau Tata Safari Storme personnifie style et performance, combinant luxe et confort avec la puissance brute et la capacité suprême hors route. </w:t>
      </w: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r w:rsidRPr="00C073B2">
        <w:rPr>
          <w:rStyle w:val="Strong"/>
          <w:rFonts w:ascii="Arial" w:hAnsi="Arial" w:cs="Arial"/>
          <w:sz w:val="22"/>
          <w:szCs w:val="22"/>
          <w:lang w:val="fr-FR"/>
        </w:rPr>
        <w:t>Puissance &amp; Performance</w:t>
      </w: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r w:rsidRPr="00C073B2">
        <w:rPr>
          <w:rFonts w:ascii="Arial" w:hAnsi="Arial" w:cs="Arial"/>
          <w:sz w:val="22"/>
          <w:szCs w:val="22"/>
          <w:lang w:val="fr-FR"/>
        </w:rPr>
        <w:t xml:space="preserve">Le VUS est alimenté d’un moteur 2.2 L VariCOR à turbocompresseur avec TTV (Technologie de turbine variable).  Il rend 110 kW de puissance et 320 NM de couple moteur, rendant la maniabilité facile et la réponse plus prompte. </w:t>
      </w: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r w:rsidRPr="00C073B2">
        <w:rPr>
          <w:rFonts w:ascii="Arial" w:hAnsi="Arial" w:cs="Arial"/>
          <w:sz w:val="22"/>
          <w:szCs w:val="22"/>
          <w:lang w:val="fr-FR"/>
        </w:rPr>
        <w:t>Le rayon du cercle de virage de 5,4 mètres, rend la conduite et les manœuvres, dans les enceintes  étroites très faciles. Le nouveau système de crémaillère offre une sensation parfaite et la précision pour une conduire sure, en particulier à vitesse élevée.</w:t>
      </w:r>
    </w:p>
    <w:p w:rsidR="00C073B2" w:rsidRPr="00C073B2" w:rsidRDefault="00C073B2" w:rsidP="00C073B2">
      <w:pPr>
        <w:pStyle w:val="NormalWeb"/>
        <w:shd w:val="clear" w:color="auto" w:fill="FFFFFF"/>
        <w:spacing w:before="0" w:beforeAutospacing="0" w:after="0" w:afterAutospacing="0" w:line="360" w:lineRule="auto"/>
        <w:jc w:val="both"/>
        <w:rPr>
          <w:rStyle w:val="Strong"/>
          <w:rFonts w:ascii="Arial" w:hAnsi="Arial" w:cs="Arial"/>
          <w:sz w:val="22"/>
          <w:szCs w:val="22"/>
          <w:lang w:val="fr-FR"/>
        </w:rPr>
      </w:pP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r w:rsidRPr="00C073B2">
        <w:rPr>
          <w:rStyle w:val="Strong"/>
          <w:rFonts w:ascii="Arial" w:hAnsi="Arial" w:cs="Arial"/>
          <w:sz w:val="22"/>
          <w:szCs w:val="22"/>
          <w:lang w:val="fr-FR"/>
        </w:rPr>
        <w:t>Apparence &amp; Style</w:t>
      </w: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r w:rsidRPr="00C073B2">
        <w:rPr>
          <w:rFonts w:ascii="Arial" w:hAnsi="Arial" w:cs="Arial"/>
          <w:sz w:val="22"/>
          <w:szCs w:val="22"/>
          <w:lang w:val="fr-FR"/>
        </w:rPr>
        <w:t xml:space="preserve">Le Safari Storme, a une toute nouvelle allure avec grille frontale, carénage latéral, nouveaux phares projecteurs et une toute nouvelle apparence à l’arrière.  Maintenant, le capot est équipé d’une puissance extraordinaire et d’une allure plus sportive.  La baguette de hayon arrière présente une toute nouvelle forme de poignets, conçues ergonomiquement et un pneu de secours situé au dessous du véhicule.  Les nouveaux doubles embouts d’échappement chromés, contribuent à l’allure sportive du véhicule, et la nouvelle conception des rails de toit s’ajoute à l’apparence solide. </w:t>
      </w:r>
    </w:p>
    <w:p w:rsidR="00C073B2" w:rsidRPr="00C073B2" w:rsidRDefault="00C073B2" w:rsidP="00C073B2">
      <w:pPr>
        <w:pStyle w:val="NormalWeb"/>
        <w:shd w:val="clear" w:color="auto" w:fill="FFFFFF"/>
        <w:spacing w:before="0" w:beforeAutospacing="0" w:after="0" w:afterAutospacing="0" w:line="360" w:lineRule="auto"/>
        <w:jc w:val="both"/>
        <w:rPr>
          <w:rStyle w:val="Strong"/>
          <w:rFonts w:ascii="Arial" w:hAnsi="Arial" w:cs="Arial"/>
          <w:sz w:val="22"/>
          <w:szCs w:val="22"/>
          <w:lang w:val="fr-FR"/>
        </w:rPr>
      </w:pP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r w:rsidRPr="00C073B2">
        <w:rPr>
          <w:rStyle w:val="Strong"/>
          <w:rFonts w:ascii="Arial" w:hAnsi="Arial" w:cs="Arial"/>
          <w:sz w:val="22"/>
          <w:szCs w:val="22"/>
          <w:lang w:val="fr-FR"/>
        </w:rPr>
        <w:t xml:space="preserve">Confort &amp; Commodite </w:t>
      </w: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r w:rsidRPr="00C073B2">
        <w:rPr>
          <w:rFonts w:ascii="Arial" w:hAnsi="Arial" w:cs="Arial"/>
          <w:sz w:val="22"/>
          <w:szCs w:val="22"/>
          <w:lang w:val="fr-FR"/>
        </w:rPr>
        <w:t xml:space="preserve">Il y a suffisamment d’espace pour la tête et les jambes, pour accommoder la famille, ainsi que beaucoup d’espace pour les bagages. </w:t>
      </w: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sz w:val="22"/>
          <w:szCs w:val="22"/>
          <w:lang w:val="fr-FR"/>
        </w:rPr>
      </w:pPr>
      <w:r w:rsidRPr="00C073B2">
        <w:rPr>
          <w:rFonts w:ascii="Arial" w:hAnsi="Arial" w:cs="Arial"/>
          <w:sz w:val="22"/>
          <w:szCs w:val="22"/>
          <w:lang w:val="fr-FR"/>
        </w:rPr>
        <w:t>La colonne de direction à inclinaison réglable, les sièges baquets avant, avec le réglage avant/arrière ainsi que le support lombaire, assure des  longues conduites sans fatigue.  Le véhicule est équipé d’un dual-AC ayant un ventilateur séparé intégré dans la toiture, pour les passagers assis à l’arrière.</w:t>
      </w: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b/>
          <w:bCs/>
          <w:sz w:val="22"/>
          <w:szCs w:val="22"/>
          <w:lang w:val="fr-FR"/>
        </w:rPr>
      </w:pPr>
    </w:p>
    <w:p w:rsidR="00C073B2" w:rsidRDefault="00C073B2" w:rsidP="00C073B2">
      <w:pPr>
        <w:pStyle w:val="NormalWeb"/>
        <w:shd w:val="clear" w:color="auto" w:fill="FFFFFF"/>
        <w:spacing w:before="0" w:beforeAutospacing="0" w:after="0" w:afterAutospacing="0" w:line="360" w:lineRule="auto"/>
        <w:jc w:val="both"/>
        <w:rPr>
          <w:rFonts w:ascii="Arial" w:hAnsi="Arial" w:cs="Arial"/>
          <w:b/>
          <w:bCs/>
          <w:sz w:val="22"/>
          <w:szCs w:val="22"/>
          <w:lang w:val="fr-FR"/>
        </w:rPr>
      </w:pPr>
    </w:p>
    <w:p w:rsidR="00C073B2" w:rsidRDefault="00C073B2" w:rsidP="00C073B2">
      <w:pPr>
        <w:pStyle w:val="NormalWeb"/>
        <w:shd w:val="clear" w:color="auto" w:fill="FFFFFF"/>
        <w:spacing w:before="0" w:beforeAutospacing="0" w:after="0" w:afterAutospacing="0" w:line="360" w:lineRule="auto"/>
        <w:jc w:val="both"/>
        <w:rPr>
          <w:rFonts w:ascii="Arial" w:hAnsi="Arial" w:cs="Arial"/>
          <w:b/>
          <w:bCs/>
          <w:sz w:val="22"/>
          <w:szCs w:val="22"/>
          <w:lang w:val="fr-FR"/>
        </w:rPr>
      </w:pPr>
    </w:p>
    <w:p w:rsidR="00147150" w:rsidRDefault="00147150" w:rsidP="00C073B2">
      <w:pPr>
        <w:pStyle w:val="NormalWeb"/>
        <w:shd w:val="clear" w:color="auto" w:fill="FFFFFF"/>
        <w:spacing w:before="0" w:beforeAutospacing="0" w:after="0" w:afterAutospacing="0" w:line="360" w:lineRule="auto"/>
        <w:jc w:val="both"/>
        <w:rPr>
          <w:rFonts w:ascii="Arial" w:hAnsi="Arial" w:cs="Arial"/>
          <w:b/>
          <w:bCs/>
          <w:sz w:val="22"/>
          <w:szCs w:val="22"/>
          <w:lang w:val="fr-FR"/>
        </w:rPr>
      </w:pP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b/>
          <w:bCs/>
          <w:sz w:val="22"/>
          <w:szCs w:val="22"/>
          <w:lang w:val="fr-FR"/>
        </w:rPr>
      </w:pPr>
      <w:r w:rsidRPr="00C073B2">
        <w:rPr>
          <w:rFonts w:ascii="Arial" w:hAnsi="Arial" w:cs="Arial"/>
          <w:b/>
          <w:bCs/>
          <w:sz w:val="22"/>
          <w:szCs w:val="22"/>
          <w:lang w:val="fr-FR"/>
        </w:rPr>
        <w:t xml:space="preserve">Surete </w:t>
      </w:r>
    </w:p>
    <w:p w:rsidR="00C073B2" w:rsidRPr="00C073B2" w:rsidRDefault="00C073B2" w:rsidP="00C073B2">
      <w:pPr>
        <w:pStyle w:val="NormalWeb"/>
        <w:shd w:val="clear" w:color="auto" w:fill="FFFFFF"/>
        <w:spacing w:before="0" w:beforeAutospacing="0" w:after="0" w:afterAutospacing="0" w:line="360" w:lineRule="auto"/>
        <w:jc w:val="both"/>
        <w:rPr>
          <w:rFonts w:ascii="Arial" w:hAnsi="Arial" w:cs="Arial"/>
          <w:bCs/>
          <w:sz w:val="22"/>
          <w:szCs w:val="22"/>
          <w:lang w:val="fr-FR"/>
        </w:rPr>
      </w:pPr>
      <w:r w:rsidRPr="00C073B2">
        <w:rPr>
          <w:rFonts w:ascii="Arial" w:hAnsi="Arial" w:cs="Arial"/>
          <w:bCs/>
          <w:sz w:val="22"/>
          <w:szCs w:val="22"/>
          <w:lang w:val="fr-FR"/>
        </w:rPr>
        <w:t>Les zones crumples, les poutres de protection antichoc de toutes les quatre portes, les doubles coussins gonflables SRS et la colonne de direction télescopique garde les passagers en sécurité, de tous les côtés.</w:t>
      </w:r>
    </w:p>
    <w:p w:rsidR="00C073B2" w:rsidRDefault="00C073B2" w:rsidP="00C073B2">
      <w:pPr>
        <w:pStyle w:val="NormalWeb"/>
        <w:shd w:val="clear" w:color="auto" w:fill="FFFFFF"/>
        <w:spacing w:before="0" w:beforeAutospacing="0" w:after="0" w:afterAutospacing="0" w:line="360" w:lineRule="auto"/>
        <w:jc w:val="both"/>
        <w:rPr>
          <w:rFonts w:ascii="Arial" w:hAnsi="Arial" w:cs="Arial"/>
          <w:bCs/>
          <w:sz w:val="22"/>
          <w:szCs w:val="22"/>
          <w:lang w:val="fr-FR"/>
        </w:rPr>
      </w:pPr>
      <w:r w:rsidRPr="00C073B2">
        <w:rPr>
          <w:rFonts w:ascii="Arial" w:hAnsi="Arial" w:cs="Arial"/>
          <w:bCs/>
          <w:sz w:val="22"/>
          <w:szCs w:val="22"/>
          <w:lang w:val="fr-FR"/>
        </w:rPr>
        <w:t>Le véhicule possède des disques ventilés et hydraulique de freinage indépendants, assistés par vide, sur les quatre pneus et l’ABS avec EBD, aide à garder le véhicule sous contrôle, pendant les conditions de freinage d’urgence.  En plus, le véhicule possède également un commutateur d’inertie et un arrêt auto du moteur.</w:t>
      </w:r>
    </w:p>
    <w:p w:rsidR="00C073B2" w:rsidRDefault="00C073B2" w:rsidP="00C073B2">
      <w:pPr>
        <w:pStyle w:val="NormalWeb"/>
        <w:shd w:val="clear" w:color="auto" w:fill="FFFFFF"/>
        <w:spacing w:before="0" w:beforeAutospacing="0" w:after="0" w:afterAutospacing="0" w:line="360" w:lineRule="auto"/>
        <w:jc w:val="both"/>
        <w:rPr>
          <w:rFonts w:ascii="Arial" w:hAnsi="Arial" w:cs="Arial"/>
          <w:bCs/>
          <w:sz w:val="22"/>
          <w:szCs w:val="22"/>
          <w:lang w:val="fr-FR"/>
        </w:rPr>
      </w:pPr>
    </w:p>
    <w:p w:rsidR="00AC694D" w:rsidRPr="0007632D" w:rsidRDefault="0007632D" w:rsidP="0007632D">
      <w:pPr>
        <w:pStyle w:val="NormalWeb"/>
        <w:shd w:val="clear" w:color="auto" w:fill="FFFFFF"/>
        <w:spacing w:before="0" w:beforeAutospacing="0" w:after="0" w:afterAutospacing="0" w:line="360" w:lineRule="auto"/>
        <w:jc w:val="both"/>
        <w:rPr>
          <w:rFonts w:ascii="Arial" w:hAnsi="Arial" w:cs="Arial"/>
          <w:b/>
          <w:bCs/>
          <w:sz w:val="22"/>
          <w:szCs w:val="22"/>
          <w:lang w:val="fr-FR"/>
        </w:rPr>
      </w:pPr>
      <w:r w:rsidRPr="0007632D">
        <w:rPr>
          <w:rFonts w:ascii="Arial" w:hAnsi="Arial" w:cs="Arial"/>
          <w:b/>
          <w:bCs/>
          <w:sz w:val="22"/>
          <w:szCs w:val="22"/>
          <w:lang w:val="fr-FR"/>
        </w:rPr>
        <w:t>Equipement Standard/En Option</w:t>
      </w:r>
    </w:p>
    <w:p w:rsidR="00C073B2" w:rsidRPr="00C073B2" w:rsidRDefault="00C073B2" w:rsidP="00C073B2">
      <w:pPr>
        <w:pStyle w:val="ListParagraph"/>
        <w:numPr>
          <w:ilvl w:val="0"/>
          <w:numId w:val="7"/>
        </w:numPr>
        <w:spacing w:line="360" w:lineRule="auto"/>
        <w:jc w:val="both"/>
        <w:rPr>
          <w:rFonts w:ascii="Arial" w:hAnsi="Arial" w:cs="Arial"/>
          <w:sz w:val="22"/>
          <w:szCs w:val="22"/>
        </w:rPr>
      </w:pPr>
      <w:r w:rsidRPr="00C073B2">
        <w:rPr>
          <w:rFonts w:ascii="Arial" w:hAnsi="Arial" w:cs="Arial"/>
          <w:sz w:val="22"/>
          <w:szCs w:val="22"/>
        </w:rPr>
        <w:t>Airbags - conducteur et passager</w:t>
      </w:r>
    </w:p>
    <w:p w:rsidR="00905837" w:rsidRDefault="00905837" w:rsidP="00C073B2">
      <w:pPr>
        <w:pStyle w:val="ListParagraph"/>
        <w:numPr>
          <w:ilvl w:val="0"/>
          <w:numId w:val="7"/>
        </w:numPr>
        <w:spacing w:line="360" w:lineRule="auto"/>
        <w:jc w:val="both"/>
        <w:rPr>
          <w:rFonts w:ascii="Arial" w:hAnsi="Arial" w:cs="Arial"/>
          <w:sz w:val="22"/>
          <w:szCs w:val="22"/>
        </w:rPr>
      </w:pPr>
      <w:r>
        <w:rPr>
          <w:rFonts w:ascii="Arial" w:hAnsi="Arial" w:cs="Arial"/>
          <w:sz w:val="22"/>
          <w:szCs w:val="22"/>
        </w:rPr>
        <w:t xml:space="preserve">ABS avec EBD </w:t>
      </w:r>
    </w:p>
    <w:p w:rsidR="00C073B2" w:rsidRPr="00905837" w:rsidRDefault="00C073B2" w:rsidP="00C073B2">
      <w:pPr>
        <w:pStyle w:val="ListParagraph"/>
        <w:numPr>
          <w:ilvl w:val="0"/>
          <w:numId w:val="7"/>
        </w:numPr>
        <w:spacing w:line="360" w:lineRule="auto"/>
        <w:jc w:val="both"/>
        <w:rPr>
          <w:rFonts w:ascii="Arial" w:hAnsi="Arial" w:cs="Arial"/>
          <w:sz w:val="22"/>
          <w:szCs w:val="22"/>
        </w:rPr>
      </w:pPr>
      <w:r w:rsidRPr="00905837">
        <w:rPr>
          <w:rFonts w:ascii="Arial" w:hAnsi="Arial" w:cs="Arial"/>
          <w:sz w:val="22"/>
          <w:szCs w:val="22"/>
        </w:rPr>
        <w:t>Différentiel à patinage limité</w:t>
      </w:r>
    </w:p>
    <w:p w:rsidR="00C073B2" w:rsidRPr="00C073B2" w:rsidRDefault="00C073B2" w:rsidP="00C073B2">
      <w:pPr>
        <w:pStyle w:val="ListParagraph"/>
        <w:numPr>
          <w:ilvl w:val="0"/>
          <w:numId w:val="7"/>
        </w:numPr>
        <w:spacing w:line="360" w:lineRule="auto"/>
        <w:jc w:val="both"/>
        <w:rPr>
          <w:rFonts w:ascii="Arial" w:hAnsi="Arial" w:cs="Arial"/>
          <w:sz w:val="22"/>
          <w:szCs w:val="22"/>
        </w:rPr>
      </w:pPr>
      <w:r w:rsidRPr="00C073B2">
        <w:rPr>
          <w:rFonts w:ascii="Arial" w:hAnsi="Arial" w:cs="Arial"/>
          <w:sz w:val="22"/>
          <w:szCs w:val="22"/>
        </w:rPr>
        <w:t>ESOF (changement électronique à la volée) vous permet de passer de 2 RM à 4RM même en déplacement</w:t>
      </w:r>
    </w:p>
    <w:p w:rsidR="00C073B2" w:rsidRPr="00C073B2" w:rsidRDefault="00C073B2" w:rsidP="00C073B2">
      <w:pPr>
        <w:pStyle w:val="ListParagraph"/>
        <w:numPr>
          <w:ilvl w:val="0"/>
          <w:numId w:val="7"/>
        </w:numPr>
        <w:spacing w:line="360" w:lineRule="auto"/>
        <w:jc w:val="both"/>
        <w:rPr>
          <w:rFonts w:ascii="Arial" w:hAnsi="Arial" w:cs="Arial"/>
          <w:sz w:val="22"/>
          <w:szCs w:val="22"/>
        </w:rPr>
      </w:pPr>
      <w:r w:rsidRPr="00C073B2">
        <w:rPr>
          <w:rFonts w:ascii="Arial" w:hAnsi="Arial" w:cs="Arial"/>
          <w:sz w:val="22"/>
          <w:szCs w:val="22"/>
        </w:rPr>
        <w:t>Double climatisation ayant le contrôle  manuel  et la soufflerie séparée (cachée) montée au toit pour les passagers arrières</w:t>
      </w:r>
    </w:p>
    <w:p w:rsidR="00C073B2" w:rsidRPr="00C073B2" w:rsidRDefault="00C073B2" w:rsidP="00C073B2">
      <w:pPr>
        <w:pStyle w:val="ListParagraph"/>
        <w:numPr>
          <w:ilvl w:val="0"/>
          <w:numId w:val="7"/>
        </w:numPr>
        <w:spacing w:line="360" w:lineRule="auto"/>
        <w:jc w:val="both"/>
        <w:rPr>
          <w:rFonts w:ascii="Arial" w:hAnsi="Arial" w:cs="Arial"/>
          <w:sz w:val="22"/>
          <w:szCs w:val="22"/>
        </w:rPr>
      </w:pPr>
      <w:r w:rsidRPr="00C073B2">
        <w:rPr>
          <w:rFonts w:ascii="Arial" w:hAnsi="Arial" w:cs="Arial"/>
          <w:sz w:val="22"/>
          <w:szCs w:val="22"/>
        </w:rPr>
        <w:t>Sièges en cuir</w:t>
      </w:r>
    </w:p>
    <w:p w:rsidR="00C073B2" w:rsidRPr="00C073B2" w:rsidRDefault="00C073B2" w:rsidP="00C073B2">
      <w:pPr>
        <w:pStyle w:val="ListParagraph"/>
        <w:numPr>
          <w:ilvl w:val="0"/>
          <w:numId w:val="7"/>
        </w:numPr>
        <w:spacing w:line="360" w:lineRule="auto"/>
        <w:jc w:val="both"/>
        <w:rPr>
          <w:rFonts w:ascii="Arial" w:hAnsi="Arial" w:cs="Arial"/>
          <w:sz w:val="22"/>
          <w:szCs w:val="22"/>
        </w:rPr>
      </w:pPr>
      <w:r w:rsidRPr="00C073B2">
        <w:rPr>
          <w:rFonts w:ascii="Arial" w:hAnsi="Arial" w:cs="Arial"/>
          <w:sz w:val="22"/>
          <w:szCs w:val="22"/>
        </w:rPr>
        <w:t>ORVM de fermeture à command électrique avec l’indicateur de virage</w:t>
      </w:r>
    </w:p>
    <w:p w:rsidR="00C073B2" w:rsidRPr="00C073B2" w:rsidRDefault="00C073B2" w:rsidP="00C073B2">
      <w:pPr>
        <w:pStyle w:val="ListParagraph"/>
        <w:numPr>
          <w:ilvl w:val="0"/>
          <w:numId w:val="7"/>
        </w:numPr>
        <w:spacing w:line="360" w:lineRule="auto"/>
        <w:jc w:val="both"/>
        <w:rPr>
          <w:rFonts w:ascii="Arial" w:hAnsi="Arial" w:cs="Arial"/>
          <w:sz w:val="22"/>
          <w:szCs w:val="22"/>
        </w:rPr>
      </w:pPr>
      <w:r w:rsidRPr="00C073B2">
        <w:rPr>
          <w:rFonts w:ascii="Arial" w:hAnsi="Arial" w:cs="Arial"/>
          <w:sz w:val="22"/>
          <w:szCs w:val="22"/>
        </w:rPr>
        <w:t>Phares antibrouillard avant et arrière</w:t>
      </w:r>
    </w:p>
    <w:p w:rsidR="00C073B2" w:rsidRPr="00C073B2" w:rsidRDefault="00C073B2" w:rsidP="00C073B2">
      <w:pPr>
        <w:pStyle w:val="ListParagraph"/>
        <w:numPr>
          <w:ilvl w:val="0"/>
          <w:numId w:val="7"/>
        </w:numPr>
        <w:spacing w:line="360" w:lineRule="auto"/>
        <w:jc w:val="both"/>
        <w:rPr>
          <w:rFonts w:ascii="Arial" w:hAnsi="Arial" w:cs="Arial"/>
          <w:sz w:val="22"/>
          <w:szCs w:val="22"/>
        </w:rPr>
      </w:pPr>
      <w:r w:rsidRPr="00C073B2">
        <w:rPr>
          <w:rFonts w:ascii="Arial" w:hAnsi="Arial" w:cs="Arial"/>
          <w:sz w:val="22"/>
          <w:szCs w:val="22"/>
        </w:rPr>
        <w:t>Moteur anti-démarrage</w:t>
      </w:r>
    </w:p>
    <w:p w:rsidR="00C073B2" w:rsidRPr="00C073B2" w:rsidRDefault="00C073B2" w:rsidP="00C073B2">
      <w:pPr>
        <w:pStyle w:val="ListParagraph"/>
        <w:numPr>
          <w:ilvl w:val="0"/>
          <w:numId w:val="7"/>
        </w:numPr>
        <w:spacing w:line="360" w:lineRule="auto"/>
        <w:jc w:val="both"/>
        <w:rPr>
          <w:rFonts w:ascii="Arial" w:hAnsi="Arial" w:cs="Arial"/>
          <w:sz w:val="22"/>
          <w:szCs w:val="22"/>
        </w:rPr>
      </w:pPr>
      <w:r w:rsidRPr="00C073B2">
        <w:rPr>
          <w:rFonts w:ascii="Arial" w:hAnsi="Arial" w:cs="Arial"/>
          <w:sz w:val="22"/>
          <w:szCs w:val="22"/>
        </w:rPr>
        <w:t>Système de stationnement en marche arrière</w:t>
      </w:r>
    </w:p>
    <w:sectPr w:rsidR="00C073B2" w:rsidRPr="00C073B2" w:rsidSect="00C073B2">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95" w:rsidRDefault="00992895" w:rsidP="002E0503">
      <w:r>
        <w:separator/>
      </w:r>
    </w:p>
  </w:endnote>
  <w:endnote w:type="continuationSeparator" w:id="0">
    <w:p w:rsidR="00992895" w:rsidRDefault="00992895" w:rsidP="002E0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03" w:rsidRDefault="00BC366A">
    <w:pPr>
      <w:pStyle w:val="Footer"/>
    </w:pPr>
    <w:r>
      <w:rPr>
        <w:noProof/>
        <w:lang w:bidi="hi-IN"/>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rsidR="00D104EE">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95" w:rsidRDefault="00992895" w:rsidP="002E0503">
      <w:r>
        <w:separator/>
      </w:r>
    </w:p>
  </w:footnote>
  <w:footnote w:type="continuationSeparator" w:id="0">
    <w:p w:rsidR="00992895" w:rsidRDefault="00992895"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03" w:rsidRDefault="00730601">
    <w:pPr>
      <w:pStyle w:val="Header"/>
    </w:pPr>
    <w:r>
      <w:rPr>
        <w:noProof/>
        <w:lang w:bidi="hi-IN"/>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rsidR="00D104EE">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EE" w:rsidRDefault="00D104EE">
    <w:pPr>
      <w:pStyle w:val="Header"/>
    </w:pPr>
    <w:r>
      <w:rPr>
        <w:noProof/>
      </w:rPr>
      <w:ptab w:relativeTo="indent" w:alignment="left" w:leader="none"/>
    </w:r>
    <w:r>
      <w:rPr>
        <w:noProof/>
        <w:lang w:bidi="hi-IN"/>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096"/>
    <w:multiLevelType w:val="hybridMultilevel"/>
    <w:tmpl w:val="7C462B90"/>
    <w:lvl w:ilvl="0" w:tplc="133AF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3A5B8C"/>
    <w:multiLevelType w:val="hybridMultilevel"/>
    <w:tmpl w:val="8C52A5DE"/>
    <w:lvl w:ilvl="0" w:tplc="133AFE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D366B"/>
    <w:multiLevelType w:val="hybridMultilevel"/>
    <w:tmpl w:val="E7BE1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018B5"/>
    <w:multiLevelType w:val="hybridMultilevel"/>
    <w:tmpl w:val="1FB0E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6B64"/>
    <w:rsid w:val="00030544"/>
    <w:rsid w:val="00071CB2"/>
    <w:rsid w:val="0007632D"/>
    <w:rsid w:val="000E427D"/>
    <w:rsid w:val="00147150"/>
    <w:rsid w:val="00162CA2"/>
    <w:rsid w:val="0019157D"/>
    <w:rsid w:val="001F6096"/>
    <w:rsid w:val="001F7D4F"/>
    <w:rsid w:val="00200D1A"/>
    <w:rsid w:val="00202747"/>
    <w:rsid w:val="002443D0"/>
    <w:rsid w:val="002E0503"/>
    <w:rsid w:val="002F7386"/>
    <w:rsid w:val="00324CA2"/>
    <w:rsid w:val="0036587D"/>
    <w:rsid w:val="00374EE1"/>
    <w:rsid w:val="00403562"/>
    <w:rsid w:val="00454FA2"/>
    <w:rsid w:val="004613A8"/>
    <w:rsid w:val="00480360"/>
    <w:rsid w:val="004D4459"/>
    <w:rsid w:val="00544C64"/>
    <w:rsid w:val="0055355A"/>
    <w:rsid w:val="0056417E"/>
    <w:rsid w:val="00627859"/>
    <w:rsid w:val="00633E31"/>
    <w:rsid w:val="006B6DC2"/>
    <w:rsid w:val="00730601"/>
    <w:rsid w:val="00753F78"/>
    <w:rsid w:val="00771236"/>
    <w:rsid w:val="00772EC2"/>
    <w:rsid w:val="007954C9"/>
    <w:rsid w:val="007A6656"/>
    <w:rsid w:val="00905837"/>
    <w:rsid w:val="00907455"/>
    <w:rsid w:val="0095798A"/>
    <w:rsid w:val="0098769B"/>
    <w:rsid w:val="00992895"/>
    <w:rsid w:val="009A71B5"/>
    <w:rsid w:val="00AC694D"/>
    <w:rsid w:val="00AD23A6"/>
    <w:rsid w:val="00B44AB4"/>
    <w:rsid w:val="00B60021"/>
    <w:rsid w:val="00B77C88"/>
    <w:rsid w:val="00BA5BAB"/>
    <w:rsid w:val="00BC366A"/>
    <w:rsid w:val="00C073B2"/>
    <w:rsid w:val="00C15D5C"/>
    <w:rsid w:val="00C15E4B"/>
    <w:rsid w:val="00CA0471"/>
    <w:rsid w:val="00CF4FF7"/>
    <w:rsid w:val="00D018CE"/>
    <w:rsid w:val="00D104EE"/>
    <w:rsid w:val="00D33712"/>
    <w:rsid w:val="00D8492E"/>
    <w:rsid w:val="00E00A54"/>
    <w:rsid w:val="00E564FB"/>
    <w:rsid w:val="00EA498C"/>
    <w:rsid w:val="00EE1E63"/>
    <w:rsid w:val="00F054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99"/>
    <w:qFormat/>
    <w:rsid w:val="00B44AB4"/>
    <w:rPr>
      <w:b/>
      <w:bCs/>
    </w:rPr>
  </w:style>
  <w:style w:type="paragraph" w:styleId="ListParagraph">
    <w:name w:val="List Paragraph"/>
    <w:basedOn w:val="Normal"/>
    <w:uiPriority w:val="34"/>
    <w:qFormat/>
    <w:rsid w:val="00B44AB4"/>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5248D-AABA-4D2E-927E-C93ACB0F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DARIRA RITIKA H [ Manager (Marketing Services) , Mum</cp:lastModifiedBy>
  <cp:revision>5</cp:revision>
  <cp:lastPrinted>2013-01-16T12:01:00Z</cp:lastPrinted>
  <dcterms:created xsi:type="dcterms:W3CDTF">2013-01-21T10:20:00Z</dcterms:created>
  <dcterms:modified xsi:type="dcterms:W3CDTF">2013-02-20T10:48:00Z</dcterms:modified>
</cp:coreProperties>
</file>